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07FADC" w14:textId="27CFD7AE" w:rsidR="005E15CD" w:rsidRDefault="00C85DE1">
      <w:pPr>
        <w:rPr>
          <w:b/>
          <w:bCs/>
          <w:sz w:val="44"/>
          <w:szCs w:val="44"/>
        </w:rPr>
      </w:pPr>
      <w:r w:rsidRPr="00C85DE1">
        <w:rPr>
          <w:b/>
          <w:bCs/>
          <w:sz w:val="44"/>
          <w:szCs w:val="44"/>
        </w:rPr>
        <w:t>Microelectronics Research Laboratory</w:t>
      </w:r>
      <w:r>
        <w:rPr>
          <w:b/>
          <w:bCs/>
          <w:sz w:val="44"/>
          <w:szCs w:val="44"/>
        </w:rPr>
        <w:t>(MRL)</w:t>
      </w:r>
      <w:r w:rsidRPr="00C85DE1">
        <w:rPr>
          <w:b/>
          <w:bCs/>
          <w:sz w:val="44"/>
          <w:szCs w:val="44"/>
        </w:rPr>
        <w:t>:</w:t>
      </w:r>
    </w:p>
    <w:p w14:paraId="6B920859" w14:textId="5C572BE0" w:rsidR="00C85DE1" w:rsidRDefault="00C85DE1">
      <w:pPr>
        <w:rPr>
          <w:b/>
          <w:bCs/>
          <w:sz w:val="44"/>
          <w:szCs w:val="44"/>
        </w:rPr>
      </w:pPr>
    </w:p>
    <w:p w14:paraId="77E9FFF5" w14:textId="1043F343" w:rsidR="00BE7663" w:rsidRDefault="00C85DE1">
      <w:pPr>
        <w:rPr>
          <w:sz w:val="24"/>
          <w:szCs w:val="24"/>
        </w:rPr>
      </w:pPr>
      <w:r>
        <w:rPr>
          <w:sz w:val="24"/>
          <w:szCs w:val="24"/>
        </w:rPr>
        <w:t xml:space="preserve">Microelectronics Research Laboratory is engaged a variety of Research Areas for the development of Devices and Circuits for present and future.  The laboratory started in 1980s with $5 million dollar investment with a private company.  More than 80 students have obtained Ph.D.’s with the work going on the laboratory. The research work going on </w:t>
      </w:r>
      <w:r w:rsidR="008F7744">
        <w:rPr>
          <w:sz w:val="24"/>
          <w:szCs w:val="24"/>
        </w:rPr>
        <w:t xml:space="preserve">in the laboratory </w:t>
      </w:r>
      <w:r>
        <w:rPr>
          <w:sz w:val="24"/>
          <w:szCs w:val="24"/>
        </w:rPr>
        <w:t xml:space="preserve">has resulted </w:t>
      </w:r>
      <w:r w:rsidR="008F7744">
        <w:rPr>
          <w:sz w:val="24"/>
          <w:szCs w:val="24"/>
        </w:rPr>
        <w:t xml:space="preserve">hundreds of publications in international  journals and conferences with </w:t>
      </w:r>
      <w:r>
        <w:rPr>
          <w:sz w:val="24"/>
          <w:szCs w:val="24"/>
        </w:rPr>
        <w:t xml:space="preserve"> over ten thousand citations </w:t>
      </w:r>
      <w:r w:rsidR="008F7744">
        <w:rPr>
          <w:sz w:val="24"/>
          <w:szCs w:val="24"/>
        </w:rPr>
        <w:t>in technical literature</w:t>
      </w:r>
      <w:r>
        <w:rPr>
          <w:sz w:val="24"/>
          <w:szCs w:val="24"/>
        </w:rPr>
        <w:t>.</w:t>
      </w:r>
      <w:r w:rsidR="00696861">
        <w:rPr>
          <w:sz w:val="24"/>
          <w:szCs w:val="24"/>
        </w:rPr>
        <w:t xml:space="preserve"> Students graduated from our group are working in companies such as Intel, Qualcom, Broadcom and Infineon technologies. </w:t>
      </w:r>
      <w:r>
        <w:rPr>
          <w:sz w:val="24"/>
          <w:szCs w:val="24"/>
        </w:rPr>
        <w:t xml:space="preserve"> </w:t>
      </w:r>
      <w:r w:rsidR="00153F57">
        <w:rPr>
          <w:sz w:val="24"/>
          <w:szCs w:val="24"/>
        </w:rPr>
        <w:t xml:space="preserve">In addition, we partner with small companies in SBIR and STTR projects. </w:t>
      </w:r>
      <w:r w:rsidR="00FD2026">
        <w:rPr>
          <w:sz w:val="24"/>
          <w:szCs w:val="24"/>
        </w:rPr>
        <w:t xml:space="preserve">Recently, Symetrix Corporation has donated over $1million dollar to upgrade the facility to process 12” wafers. </w:t>
      </w:r>
    </w:p>
    <w:p w14:paraId="068F71E7" w14:textId="54487D11" w:rsidR="00BE7663" w:rsidRDefault="00BE7663">
      <w:pPr>
        <w:rPr>
          <w:sz w:val="24"/>
          <w:szCs w:val="24"/>
        </w:rPr>
      </w:pPr>
      <w:r>
        <w:rPr>
          <w:sz w:val="24"/>
          <w:szCs w:val="24"/>
        </w:rPr>
        <w:t xml:space="preserve">Contact persons for MRL: </w:t>
      </w:r>
    </w:p>
    <w:p w14:paraId="58097882" w14:textId="77777777" w:rsidR="00BE7663" w:rsidRDefault="00BE7663">
      <w:pPr>
        <w:rPr>
          <w:sz w:val="24"/>
          <w:szCs w:val="24"/>
        </w:rPr>
      </w:pPr>
      <w:r>
        <w:rPr>
          <w:sz w:val="24"/>
          <w:szCs w:val="24"/>
        </w:rPr>
        <w:t xml:space="preserve">Professor T.S. Kalkur, Chair, Dept. of ECE, UCCS, </w:t>
      </w:r>
      <w:hyperlink r:id="rId5" w:history="1">
        <w:r w:rsidRPr="005F2470">
          <w:rPr>
            <w:rStyle w:val="Hyperlink"/>
            <w:sz w:val="24"/>
            <w:szCs w:val="24"/>
          </w:rPr>
          <w:t>tkalkur@uccs.edu</w:t>
        </w:r>
      </w:hyperlink>
      <w:r>
        <w:rPr>
          <w:sz w:val="24"/>
          <w:szCs w:val="24"/>
        </w:rPr>
        <w:t xml:space="preserve"> or</w:t>
      </w:r>
    </w:p>
    <w:p w14:paraId="7BF2C69F" w14:textId="66AC53E6" w:rsidR="00BE7663" w:rsidRDefault="00BE7663">
      <w:pPr>
        <w:rPr>
          <w:sz w:val="24"/>
          <w:szCs w:val="24"/>
        </w:rPr>
      </w:pPr>
      <w:r>
        <w:rPr>
          <w:sz w:val="24"/>
          <w:szCs w:val="24"/>
        </w:rPr>
        <w:t xml:space="preserve">Bogdan Crivin, Lab Manager, bcrivin@uccs.edu </w:t>
      </w:r>
    </w:p>
    <w:p w14:paraId="173B1FCC" w14:textId="670D5C01" w:rsidR="00C85DE1" w:rsidRDefault="00C85DE1">
      <w:pPr>
        <w:rPr>
          <w:sz w:val="24"/>
          <w:szCs w:val="24"/>
        </w:rPr>
      </w:pPr>
      <w:r>
        <w:rPr>
          <w:sz w:val="24"/>
          <w:szCs w:val="24"/>
        </w:rPr>
        <w:t xml:space="preserve"> The following are the current Research Projects:</w:t>
      </w:r>
    </w:p>
    <w:p w14:paraId="6DBA892D" w14:textId="0A5FAC10" w:rsidR="00C85DE1" w:rsidRDefault="00C85DE1" w:rsidP="00C85DE1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Tunable devices for RF circuits</w:t>
      </w:r>
      <w:r w:rsidR="008F7744">
        <w:rPr>
          <w:sz w:val="24"/>
          <w:szCs w:val="24"/>
        </w:rPr>
        <w:t>:</w:t>
      </w:r>
    </w:p>
    <w:p w14:paraId="5F2B091E" w14:textId="78A91252" w:rsidR="00C85DE1" w:rsidRDefault="00C85DE1" w:rsidP="00C85DE1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Single ended and differential Tunable filters with BST capacitors.</w:t>
      </w:r>
    </w:p>
    <w:p w14:paraId="0930D62B" w14:textId="4CABE24D" w:rsidR="00C85DE1" w:rsidRDefault="00C85DE1" w:rsidP="00C85DE1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Tunable capaci</w:t>
      </w:r>
      <w:r w:rsidR="008F7744">
        <w:rPr>
          <w:sz w:val="24"/>
          <w:szCs w:val="24"/>
        </w:rPr>
        <w:t>tor</w:t>
      </w:r>
      <w:r>
        <w:rPr>
          <w:sz w:val="24"/>
          <w:szCs w:val="24"/>
        </w:rPr>
        <w:t xml:space="preserve"> based line drivers for communication.</w:t>
      </w:r>
    </w:p>
    <w:p w14:paraId="18DA151E" w14:textId="479B2514" w:rsidR="008F7744" w:rsidRDefault="00C85DE1" w:rsidP="00C85DE1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Switchable and tunable resonators</w:t>
      </w:r>
      <w:r w:rsidR="008F7744">
        <w:rPr>
          <w:sz w:val="24"/>
          <w:szCs w:val="24"/>
        </w:rPr>
        <w:t>, du</w:t>
      </w:r>
      <w:r w:rsidR="00696861">
        <w:rPr>
          <w:sz w:val="24"/>
          <w:szCs w:val="24"/>
        </w:rPr>
        <w:t>p</w:t>
      </w:r>
      <w:r w:rsidR="008F7744">
        <w:rPr>
          <w:sz w:val="24"/>
          <w:szCs w:val="24"/>
        </w:rPr>
        <w:t>lexers</w:t>
      </w:r>
      <w:r>
        <w:rPr>
          <w:sz w:val="24"/>
          <w:szCs w:val="24"/>
        </w:rPr>
        <w:t xml:space="preserve"> and filters</w:t>
      </w:r>
      <w:r w:rsidR="008F7744">
        <w:rPr>
          <w:sz w:val="24"/>
          <w:szCs w:val="24"/>
        </w:rPr>
        <w:t>.</w:t>
      </w:r>
    </w:p>
    <w:p w14:paraId="33C9C743" w14:textId="39E14893" w:rsidR="00C85DE1" w:rsidRDefault="008F7744" w:rsidP="00C85DE1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BST capacitor based voltage controlled oscillators and phase locked loops.</w:t>
      </w:r>
      <w:r w:rsidR="00C85DE1">
        <w:rPr>
          <w:sz w:val="24"/>
          <w:szCs w:val="24"/>
        </w:rPr>
        <w:t xml:space="preserve"> </w:t>
      </w:r>
    </w:p>
    <w:p w14:paraId="12AA0E1D" w14:textId="06BE7AD0" w:rsidR="008F7744" w:rsidRDefault="008F7744" w:rsidP="00C85DE1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Tunable </w:t>
      </w:r>
      <w:r w:rsidR="00A77F6C">
        <w:rPr>
          <w:sz w:val="24"/>
          <w:szCs w:val="24"/>
        </w:rPr>
        <w:t xml:space="preserve"> multiband </w:t>
      </w:r>
      <w:r>
        <w:rPr>
          <w:sz w:val="24"/>
          <w:szCs w:val="24"/>
        </w:rPr>
        <w:t>antennas.</w:t>
      </w:r>
    </w:p>
    <w:p w14:paraId="547A4019" w14:textId="3634874F" w:rsidR="00A77F6C" w:rsidRDefault="00A77F6C" w:rsidP="00C85DE1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Tunable multiband amplifiers.</w:t>
      </w:r>
    </w:p>
    <w:p w14:paraId="1837B2B3" w14:textId="6F6DF58A" w:rsidR="00101F58" w:rsidRDefault="00101F58" w:rsidP="00C85DE1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SAW based Torque sensors</w:t>
      </w:r>
    </w:p>
    <w:p w14:paraId="39F9852C" w14:textId="635D9D25" w:rsidR="007140C5" w:rsidRDefault="00101F58" w:rsidP="007140C5">
      <w:pPr>
        <w:pStyle w:val="ListParagraph"/>
        <w:ind w:left="410"/>
        <w:rPr>
          <w:sz w:val="24"/>
          <w:szCs w:val="24"/>
        </w:rPr>
      </w:pPr>
      <w:r>
        <w:rPr>
          <w:noProof/>
        </w:rPr>
        <w:drawing>
          <wp:inline distT="0" distB="0" distL="0" distR="0" wp14:anchorId="19628A88" wp14:editId="5306534B">
            <wp:extent cx="4806950" cy="2533650"/>
            <wp:effectExtent l="0" t="0" r="0" b="0"/>
            <wp:docPr id="2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695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21357" w14:textId="138527A4" w:rsidR="00101F58" w:rsidRDefault="00101F58" w:rsidP="00101F58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9B412D5" wp14:editId="7D6735C0">
            <wp:extent cx="5715000" cy="3295650"/>
            <wp:effectExtent l="0" t="0" r="0" b="0"/>
            <wp:docPr id="3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B0513" w14:textId="5FB82371" w:rsidR="00101F58" w:rsidRDefault="00101F58" w:rsidP="00101F58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2FE031D9" wp14:editId="46E5248E">
            <wp:extent cx="5715000" cy="4286250"/>
            <wp:effectExtent l="0" t="0" r="0" b="0"/>
            <wp:docPr id="4" name="Graph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F114A" w14:textId="77777777" w:rsidR="00101F58" w:rsidRPr="00101F58" w:rsidRDefault="00101F58" w:rsidP="00101F58">
      <w:pPr>
        <w:rPr>
          <w:sz w:val="24"/>
          <w:szCs w:val="24"/>
        </w:rPr>
      </w:pPr>
    </w:p>
    <w:p w14:paraId="1D996AF5" w14:textId="211D24A3" w:rsidR="008F7744" w:rsidRPr="00101F58" w:rsidRDefault="008F7744" w:rsidP="00101F58">
      <w:pPr>
        <w:pStyle w:val="ListParagraph"/>
        <w:rPr>
          <w:sz w:val="24"/>
          <w:szCs w:val="24"/>
        </w:rPr>
      </w:pPr>
      <w:r w:rsidRPr="00101F58">
        <w:rPr>
          <w:sz w:val="24"/>
          <w:szCs w:val="24"/>
        </w:rPr>
        <w:lastRenderedPageBreak/>
        <w:t xml:space="preserve">Non-volatile memory devices: </w:t>
      </w:r>
    </w:p>
    <w:p w14:paraId="6E6C7FC2" w14:textId="536E2019" w:rsidR="008F7744" w:rsidRPr="008F7744" w:rsidRDefault="008F7744" w:rsidP="008F7744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8F7744">
        <w:rPr>
          <w:sz w:val="24"/>
          <w:szCs w:val="24"/>
        </w:rPr>
        <w:t>Ferroelectric gate based Field Effect Transistors.</w:t>
      </w:r>
    </w:p>
    <w:p w14:paraId="3D1EC2F4" w14:textId="2844A631" w:rsidR="008F7744" w:rsidRDefault="008F7744" w:rsidP="008F7744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Switching resistor based memories.</w:t>
      </w:r>
    </w:p>
    <w:p w14:paraId="6CA85C32" w14:textId="3476BB7B" w:rsidR="008F7744" w:rsidRDefault="008F7744" w:rsidP="008F7744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Nano-crystal based memories</w:t>
      </w:r>
    </w:p>
    <w:p w14:paraId="4A0336FF" w14:textId="5EDEE46E" w:rsidR="007140C5" w:rsidRDefault="007140C5" w:rsidP="008F7744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Polarization switching Digital to Analog Converters.</w:t>
      </w:r>
    </w:p>
    <w:p w14:paraId="326CE5F8" w14:textId="29EFEE8C" w:rsidR="008F7744" w:rsidRDefault="008F7744" w:rsidP="008F7744">
      <w:pPr>
        <w:pStyle w:val="ListParagraph"/>
        <w:ind w:left="410"/>
        <w:rPr>
          <w:sz w:val="24"/>
          <w:szCs w:val="24"/>
        </w:rPr>
      </w:pPr>
    </w:p>
    <w:p w14:paraId="749F2AC7" w14:textId="1440FBC0" w:rsidR="00101F58" w:rsidRDefault="00101F58" w:rsidP="008F7744">
      <w:pPr>
        <w:pStyle w:val="ListParagraph"/>
        <w:ind w:left="410"/>
        <w:rPr>
          <w:sz w:val="24"/>
          <w:szCs w:val="24"/>
        </w:rPr>
      </w:pPr>
      <w:r>
        <w:rPr>
          <w:noProof/>
        </w:rPr>
        <w:drawing>
          <wp:inline distT="0" distB="0" distL="0" distR="0" wp14:anchorId="1C069ECA" wp14:editId="1177430D">
            <wp:extent cx="5708650" cy="3162300"/>
            <wp:effectExtent l="0" t="0" r="6350" b="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865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D24FF" w14:textId="083112B9" w:rsidR="00101F58" w:rsidRDefault="00101F58" w:rsidP="008F7744">
      <w:pPr>
        <w:pStyle w:val="ListParagraph"/>
        <w:ind w:left="410"/>
        <w:rPr>
          <w:sz w:val="24"/>
          <w:szCs w:val="24"/>
        </w:rPr>
      </w:pPr>
    </w:p>
    <w:p w14:paraId="5DA7ECA4" w14:textId="77777777" w:rsidR="00101F58" w:rsidRDefault="00101F58" w:rsidP="008F7744">
      <w:pPr>
        <w:pStyle w:val="ListParagraph"/>
        <w:ind w:left="410"/>
        <w:rPr>
          <w:sz w:val="24"/>
          <w:szCs w:val="24"/>
        </w:rPr>
      </w:pPr>
    </w:p>
    <w:p w14:paraId="2CD117DA" w14:textId="150255AA" w:rsidR="008F7744" w:rsidRDefault="008F7744" w:rsidP="008F7744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Microelectromechanical Devices.</w:t>
      </w:r>
    </w:p>
    <w:p w14:paraId="159D1F9F" w14:textId="48194655" w:rsidR="008F7744" w:rsidRDefault="008F7744" w:rsidP="008F7744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Power device packaging and heat spreading techniques.</w:t>
      </w:r>
    </w:p>
    <w:p w14:paraId="0CABF4C3" w14:textId="79F81C1E" w:rsidR="008F7744" w:rsidRDefault="008F7744" w:rsidP="008F7744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Study of diamond based epoxy for packaging applications.</w:t>
      </w:r>
    </w:p>
    <w:p w14:paraId="3E5BA2B6" w14:textId="209A299B" w:rsidR="00977BFD" w:rsidRDefault="00977BFD" w:rsidP="008F7744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Characterization of </w:t>
      </w:r>
      <w:r w:rsidR="00696861">
        <w:rPr>
          <w:sz w:val="24"/>
          <w:szCs w:val="24"/>
        </w:rPr>
        <w:t>diamond-epoxy composites for high frequency packaging</w:t>
      </w:r>
    </w:p>
    <w:p w14:paraId="553AF3AD" w14:textId="002AB9E2" w:rsidR="00696861" w:rsidRDefault="00696861" w:rsidP="00696861">
      <w:pPr>
        <w:pStyle w:val="ListParagraph"/>
        <w:ind w:left="1080"/>
        <w:rPr>
          <w:sz w:val="24"/>
          <w:szCs w:val="24"/>
        </w:rPr>
      </w:pPr>
      <w:r>
        <w:rPr>
          <w:sz w:val="24"/>
          <w:szCs w:val="24"/>
        </w:rPr>
        <w:t>With improved power dissipation.</w:t>
      </w:r>
    </w:p>
    <w:p w14:paraId="2C92B35B" w14:textId="77777777" w:rsidR="00EB28E4" w:rsidRDefault="008F7744" w:rsidP="008F7744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A77F6C">
        <w:rPr>
          <w:sz w:val="24"/>
          <w:szCs w:val="24"/>
        </w:rPr>
        <w:t>Facilities:</w:t>
      </w:r>
      <w:r w:rsidR="00EB28E4">
        <w:rPr>
          <w:sz w:val="24"/>
          <w:szCs w:val="24"/>
        </w:rPr>
        <w:t xml:space="preserve"> MRL is equipped with device processing and characterization. This includes 4000 sq.ft class 100 clean room  with the following processing capabilities:</w:t>
      </w:r>
    </w:p>
    <w:p w14:paraId="7F9FD141" w14:textId="47094906" w:rsidR="00EE33D0" w:rsidRDefault="00977BD7" w:rsidP="00EB28E4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Furnaces to grow </w:t>
      </w:r>
      <w:r w:rsidR="00D67DD8">
        <w:rPr>
          <w:sz w:val="24"/>
          <w:szCs w:val="24"/>
        </w:rPr>
        <w:t xml:space="preserve"> wet and dry </w:t>
      </w:r>
      <w:r>
        <w:rPr>
          <w:sz w:val="24"/>
          <w:szCs w:val="24"/>
        </w:rPr>
        <w:t>oxide</w:t>
      </w:r>
      <w:r w:rsidR="00D67DD8">
        <w:rPr>
          <w:sz w:val="24"/>
          <w:szCs w:val="24"/>
        </w:rPr>
        <w:t xml:space="preserve"> on silicon</w:t>
      </w:r>
      <w:r w:rsidR="00907226">
        <w:rPr>
          <w:sz w:val="24"/>
          <w:szCs w:val="24"/>
        </w:rPr>
        <w:t>, perform boron and phosphorous diffusion</w:t>
      </w:r>
      <w:r w:rsidR="00EE33D0">
        <w:rPr>
          <w:sz w:val="24"/>
          <w:szCs w:val="24"/>
        </w:rPr>
        <w:t xml:space="preserve"> and </w:t>
      </w:r>
      <w:r w:rsidR="00907226">
        <w:rPr>
          <w:sz w:val="24"/>
          <w:szCs w:val="24"/>
        </w:rPr>
        <w:t xml:space="preserve"> annealin</w:t>
      </w:r>
      <w:r w:rsidR="00EE33D0">
        <w:rPr>
          <w:sz w:val="24"/>
          <w:szCs w:val="24"/>
        </w:rPr>
        <w:t>g on 4” silicon wafers.</w:t>
      </w:r>
    </w:p>
    <w:p w14:paraId="12A4085B" w14:textId="4F6A4371" w:rsidR="008F7744" w:rsidRDefault="00EE33D0" w:rsidP="00EB28E4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Rapid thermal annealing system.</w:t>
      </w:r>
    </w:p>
    <w:p w14:paraId="3AAA3698" w14:textId="4A433B6D" w:rsidR="00EE33D0" w:rsidRDefault="00EE33D0" w:rsidP="00EB28E4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Siebert DC magnetron sputtering system for the deposition of metals.</w:t>
      </w:r>
    </w:p>
    <w:p w14:paraId="104BB30C" w14:textId="6FF0138C" w:rsidR="00EE33D0" w:rsidRDefault="00EE33D0" w:rsidP="00EB28E4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Mask aligner: OAI and Karl-Suss for aligning patterns on 4”wafers.</w:t>
      </w:r>
    </w:p>
    <w:p w14:paraId="682AC97C" w14:textId="6D6F6AB3" w:rsidR="00EE33D0" w:rsidRDefault="004F3B83" w:rsidP="00EB28E4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Plasma ashing system.</w:t>
      </w:r>
    </w:p>
    <w:p w14:paraId="665D4558" w14:textId="6C1831F9" w:rsidR="004F3B83" w:rsidRDefault="004F3B83" w:rsidP="00EB28E4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Atmospheric plasma cleaning system.</w:t>
      </w:r>
    </w:p>
    <w:p w14:paraId="774219E9" w14:textId="0A3F0AAD" w:rsidR="004F3B83" w:rsidRDefault="004F3B83" w:rsidP="00EB28E4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Ion mill to etch patterns on small size samples to 12” diameter wafers.</w:t>
      </w:r>
    </w:p>
    <w:p w14:paraId="2F8946BF" w14:textId="4DD198CB" w:rsidR="004F3B83" w:rsidRDefault="00AB6C03" w:rsidP="00EB28E4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Dektak Profilometer, computerized ellipsometer.</w:t>
      </w:r>
    </w:p>
    <w:p w14:paraId="7CDF87D9" w14:textId="72995B56" w:rsidR="00AB6C03" w:rsidRDefault="00AB6C03" w:rsidP="00EB28E4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Microscopes for optical characterization.</w:t>
      </w:r>
    </w:p>
    <w:p w14:paraId="0051E69C" w14:textId="5604EE6C" w:rsidR="00AB6C03" w:rsidRDefault="00AB6C03" w:rsidP="00EB28E4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Rapid prototyping machine for the fabrication of devices.</w:t>
      </w:r>
    </w:p>
    <w:p w14:paraId="6482AA29" w14:textId="39904AD6" w:rsidR="00AB6C03" w:rsidRDefault="00AB6C03" w:rsidP="00AB6C03">
      <w:pPr>
        <w:rPr>
          <w:sz w:val="24"/>
          <w:szCs w:val="24"/>
        </w:rPr>
      </w:pPr>
      <w:r>
        <w:rPr>
          <w:sz w:val="24"/>
          <w:szCs w:val="24"/>
        </w:rPr>
        <w:t>Device Characterization Facility</w:t>
      </w:r>
    </w:p>
    <w:p w14:paraId="6F93D79E" w14:textId="0E63B05A" w:rsidR="00EE0A45" w:rsidRDefault="006D1D06" w:rsidP="006D1D06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Probe station with hot chuck and micromanipulators.</w:t>
      </w:r>
    </w:p>
    <w:p w14:paraId="21713860" w14:textId="76058703" w:rsidR="006D1D06" w:rsidRDefault="00120A10" w:rsidP="006D1D06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Micro-soldering station.</w:t>
      </w:r>
    </w:p>
    <w:p w14:paraId="62D1B60F" w14:textId="60598059" w:rsidR="00120A10" w:rsidRDefault="00120A10" w:rsidP="006D1D06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LCR meter, pico-ammeter, programmable power supply, and 4146 Parametric anayzer</w:t>
      </w:r>
    </w:p>
    <w:p w14:paraId="665D4069" w14:textId="79529E48" w:rsidR="00120A10" w:rsidRDefault="00120A10" w:rsidP="006D1D06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Keysight Vector Network Analyzer, 45MHz-45 GHz with ECAL.</w:t>
      </w:r>
    </w:p>
    <w:p w14:paraId="4D196557" w14:textId="15156454" w:rsidR="00120A10" w:rsidRDefault="00120A10" w:rsidP="006D1D06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 xml:space="preserve"> Keysight 30 MHz Impedance Analyzer.</w:t>
      </w:r>
    </w:p>
    <w:p w14:paraId="70B69D17" w14:textId="0C306187" w:rsidR="00120A10" w:rsidRDefault="00120A10" w:rsidP="006D1D06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Keysight 45GHz Spectrum Analyzer with Phase Noise Measurement module.</w:t>
      </w:r>
    </w:p>
    <w:p w14:paraId="371A1D6F" w14:textId="1DB12AA5" w:rsidR="00120A10" w:rsidRDefault="00120A10" w:rsidP="006D1D06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Keysight 50GHz RF source</w:t>
      </w:r>
    </w:p>
    <w:p w14:paraId="30BDB843" w14:textId="012951FE" w:rsidR="00120A10" w:rsidRDefault="00120A10" w:rsidP="006D1D06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Probe station with Cascade Microprobe for on-wafer characterization.</w:t>
      </w:r>
    </w:p>
    <w:p w14:paraId="293B2849" w14:textId="0BDE5DCA" w:rsidR="00120A10" w:rsidRPr="006D1D06" w:rsidRDefault="00120A10" w:rsidP="006D1D06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K and S manual wire</w:t>
      </w:r>
      <w:r w:rsidR="007140C5">
        <w:rPr>
          <w:sz w:val="24"/>
          <w:szCs w:val="24"/>
        </w:rPr>
        <w:t xml:space="preserve"> </w:t>
      </w:r>
      <w:r>
        <w:rPr>
          <w:sz w:val="24"/>
          <w:szCs w:val="24"/>
        </w:rPr>
        <w:t>bonder.</w:t>
      </w:r>
    </w:p>
    <w:p w14:paraId="55194A75" w14:textId="77777777" w:rsidR="00EE33D0" w:rsidRPr="00EB28E4" w:rsidRDefault="00EE33D0" w:rsidP="004F3B83">
      <w:pPr>
        <w:pStyle w:val="ListParagraph"/>
        <w:rPr>
          <w:sz w:val="24"/>
          <w:szCs w:val="24"/>
        </w:rPr>
      </w:pPr>
    </w:p>
    <w:p w14:paraId="3B93ED29" w14:textId="6914FFE2" w:rsidR="008F7744" w:rsidRPr="008F7744" w:rsidRDefault="00526028" w:rsidP="008F7744">
      <w:pPr>
        <w:pStyle w:val="ListParagraph"/>
        <w:rPr>
          <w:sz w:val="24"/>
          <w:szCs w:val="24"/>
        </w:rPr>
      </w:pPr>
      <w:r>
        <w:rPr>
          <w:noProof/>
        </w:rPr>
        <w:drawing>
          <wp:inline distT="0" distB="0" distL="0" distR="0" wp14:anchorId="65A97144" wp14:editId="69093869">
            <wp:extent cx="5943600" cy="3162300"/>
            <wp:effectExtent l="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7744" w:rsidRPr="008F7744">
        <w:rPr>
          <w:sz w:val="24"/>
          <w:szCs w:val="24"/>
        </w:rPr>
        <w:t xml:space="preserve"> </w:t>
      </w:r>
    </w:p>
    <w:p w14:paraId="69722614" w14:textId="30307EF4" w:rsidR="00C85DE1" w:rsidRPr="00526028" w:rsidRDefault="00526028">
      <w:pPr>
        <w:rPr>
          <w:sz w:val="28"/>
          <w:szCs w:val="28"/>
        </w:rPr>
      </w:pPr>
      <w:r>
        <w:rPr>
          <w:b/>
          <w:bCs/>
          <w:sz w:val="44"/>
          <w:szCs w:val="44"/>
        </w:rPr>
        <w:t xml:space="preserve">        </w:t>
      </w:r>
      <w:r w:rsidRPr="00526028">
        <w:rPr>
          <w:sz w:val="28"/>
          <w:szCs w:val="28"/>
        </w:rPr>
        <w:t>Ion Milling system to etch fine patterns</w:t>
      </w:r>
    </w:p>
    <w:sectPr w:rsidR="00C85DE1" w:rsidRPr="0052602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B61CC6"/>
    <w:multiLevelType w:val="hybridMultilevel"/>
    <w:tmpl w:val="F8AC9A54"/>
    <w:lvl w:ilvl="0" w:tplc="F5C8B6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C0D57C8"/>
    <w:multiLevelType w:val="hybridMultilevel"/>
    <w:tmpl w:val="57F6E86A"/>
    <w:lvl w:ilvl="0" w:tplc="C1DE1E6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1BB3D92"/>
    <w:multiLevelType w:val="hybridMultilevel"/>
    <w:tmpl w:val="D1A2E24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81231D"/>
    <w:multiLevelType w:val="hybridMultilevel"/>
    <w:tmpl w:val="5886647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833900"/>
    <w:multiLevelType w:val="hybridMultilevel"/>
    <w:tmpl w:val="C316B3F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D1189B"/>
    <w:multiLevelType w:val="hybridMultilevel"/>
    <w:tmpl w:val="E5F80788"/>
    <w:lvl w:ilvl="0" w:tplc="8F50734E">
      <w:start w:val="1"/>
      <w:numFmt w:val="decimal"/>
      <w:lvlText w:val="%1)"/>
      <w:lvlJc w:val="left"/>
      <w:pPr>
        <w:ind w:left="4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0" w:hanging="360"/>
      </w:pPr>
    </w:lvl>
    <w:lvl w:ilvl="2" w:tplc="0409001B" w:tentative="1">
      <w:start w:val="1"/>
      <w:numFmt w:val="lowerRoman"/>
      <w:lvlText w:val="%3."/>
      <w:lvlJc w:val="right"/>
      <w:pPr>
        <w:ind w:left="1850" w:hanging="180"/>
      </w:pPr>
    </w:lvl>
    <w:lvl w:ilvl="3" w:tplc="0409000F" w:tentative="1">
      <w:start w:val="1"/>
      <w:numFmt w:val="decimal"/>
      <w:lvlText w:val="%4."/>
      <w:lvlJc w:val="left"/>
      <w:pPr>
        <w:ind w:left="2570" w:hanging="360"/>
      </w:pPr>
    </w:lvl>
    <w:lvl w:ilvl="4" w:tplc="04090019" w:tentative="1">
      <w:start w:val="1"/>
      <w:numFmt w:val="lowerLetter"/>
      <w:lvlText w:val="%5."/>
      <w:lvlJc w:val="left"/>
      <w:pPr>
        <w:ind w:left="3290" w:hanging="360"/>
      </w:pPr>
    </w:lvl>
    <w:lvl w:ilvl="5" w:tplc="0409001B" w:tentative="1">
      <w:start w:val="1"/>
      <w:numFmt w:val="lowerRoman"/>
      <w:lvlText w:val="%6."/>
      <w:lvlJc w:val="right"/>
      <w:pPr>
        <w:ind w:left="4010" w:hanging="180"/>
      </w:pPr>
    </w:lvl>
    <w:lvl w:ilvl="6" w:tplc="0409000F" w:tentative="1">
      <w:start w:val="1"/>
      <w:numFmt w:val="decimal"/>
      <w:lvlText w:val="%7."/>
      <w:lvlJc w:val="left"/>
      <w:pPr>
        <w:ind w:left="4730" w:hanging="360"/>
      </w:pPr>
    </w:lvl>
    <w:lvl w:ilvl="7" w:tplc="04090019" w:tentative="1">
      <w:start w:val="1"/>
      <w:numFmt w:val="lowerLetter"/>
      <w:lvlText w:val="%8."/>
      <w:lvlJc w:val="left"/>
      <w:pPr>
        <w:ind w:left="5450" w:hanging="360"/>
      </w:pPr>
    </w:lvl>
    <w:lvl w:ilvl="8" w:tplc="0409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6" w15:restartNumberingAfterBreak="0">
    <w:nsid w:val="628D04BF"/>
    <w:multiLevelType w:val="hybridMultilevel"/>
    <w:tmpl w:val="D9C26C5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C0651C"/>
    <w:multiLevelType w:val="hybridMultilevel"/>
    <w:tmpl w:val="C34EFEE4"/>
    <w:lvl w:ilvl="0" w:tplc="C3041C8E">
      <w:start w:val="1"/>
      <w:numFmt w:val="decimal"/>
      <w:lvlText w:val="%1)"/>
      <w:lvlJc w:val="left"/>
      <w:pPr>
        <w:ind w:left="4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0" w:hanging="360"/>
      </w:pPr>
    </w:lvl>
    <w:lvl w:ilvl="2" w:tplc="0409001B" w:tentative="1">
      <w:start w:val="1"/>
      <w:numFmt w:val="lowerRoman"/>
      <w:lvlText w:val="%3."/>
      <w:lvlJc w:val="right"/>
      <w:pPr>
        <w:ind w:left="1850" w:hanging="180"/>
      </w:pPr>
    </w:lvl>
    <w:lvl w:ilvl="3" w:tplc="0409000F" w:tentative="1">
      <w:start w:val="1"/>
      <w:numFmt w:val="decimal"/>
      <w:lvlText w:val="%4."/>
      <w:lvlJc w:val="left"/>
      <w:pPr>
        <w:ind w:left="2570" w:hanging="360"/>
      </w:pPr>
    </w:lvl>
    <w:lvl w:ilvl="4" w:tplc="04090019" w:tentative="1">
      <w:start w:val="1"/>
      <w:numFmt w:val="lowerLetter"/>
      <w:lvlText w:val="%5."/>
      <w:lvlJc w:val="left"/>
      <w:pPr>
        <w:ind w:left="3290" w:hanging="360"/>
      </w:pPr>
    </w:lvl>
    <w:lvl w:ilvl="5" w:tplc="0409001B" w:tentative="1">
      <w:start w:val="1"/>
      <w:numFmt w:val="lowerRoman"/>
      <w:lvlText w:val="%6."/>
      <w:lvlJc w:val="right"/>
      <w:pPr>
        <w:ind w:left="4010" w:hanging="180"/>
      </w:pPr>
    </w:lvl>
    <w:lvl w:ilvl="6" w:tplc="0409000F" w:tentative="1">
      <w:start w:val="1"/>
      <w:numFmt w:val="decimal"/>
      <w:lvlText w:val="%7."/>
      <w:lvlJc w:val="left"/>
      <w:pPr>
        <w:ind w:left="4730" w:hanging="360"/>
      </w:pPr>
    </w:lvl>
    <w:lvl w:ilvl="7" w:tplc="04090019" w:tentative="1">
      <w:start w:val="1"/>
      <w:numFmt w:val="lowerLetter"/>
      <w:lvlText w:val="%8."/>
      <w:lvlJc w:val="left"/>
      <w:pPr>
        <w:ind w:left="5450" w:hanging="360"/>
      </w:pPr>
    </w:lvl>
    <w:lvl w:ilvl="8" w:tplc="0409001B" w:tentative="1">
      <w:start w:val="1"/>
      <w:numFmt w:val="lowerRoman"/>
      <w:lvlText w:val="%9."/>
      <w:lvlJc w:val="right"/>
      <w:pPr>
        <w:ind w:left="6170" w:hanging="180"/>
      </w:pPr>
    </w:lvl>
  </w:abstractNum>
  <w:num w:numId="1">
    <w:abstractNumId w:val="2"/>
  </w:num>
  <w:num w:numId="2">
    <w:abstractNumId w:val="7"/>
  </w:num>
  <w:num w:numId="3">
    <w:abstractNumId w:val="5"/>
  </w:num>
  <w:num w:numId="4">
    <w:abstractNumId w:val="1"/>
  </w:num>
  <w:num w:numId="5">
    <w:abstractNumId w:val="3"/>
  </w:num>
  <w:num w:numId="6">
    <w:abstractNumId w:val="6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123C"/>
    <w:rsid w:val="00013766"/>
    <w:rsid w:val="00101F58"/>
    <w:rsid w:val="00120A10"/>
    <w:rsid w:val="00153F57"/>
    <w:rsid w:val="00247DB2"/>
    <w:rsid w:val="002963DD"/>
    <w:rsid w:val="003D21CD"/>
    <w:rsid w:val="004F3B83"/>
    <w:rsid w:val="00526028"/>
    <w:rsid w:val="006728C0"/>
    <w:rsid w:val="00696861"/>
    <w:rsid w:val="006D1D06"/>
    <w:rsid w:val="007140C5"/>
    <w:rsid w:val="00751C79"/>
    <w:rsid w:val="008F7744"/>
    <w:rsid w:val="00907226"/>
    <w:rsid w:val="0097123C"/>
    <w:rsid w:val="00977BD7"/>
    <w:rsid w:val="00977BFD"/>
    <w:rsid w:val="00A77F6C"/>
    <w:rsid w:val="00AB6C03"/>
    <w:rsid w:val="00BE7663"/>
    <w:rsid w:val="00C85DE1"/>
    <w:rsid w:val="00D67DD8"/>
    <w:rsid w:val="00EB28E4"/>
    <w:rsid w:val="00EE0A45"/>
    <w:rsid w:val="00EE33D0"/>
    <w:rsid w:val="00FD2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C3F4D6"/>
  <w15:chartTrackingRefBased/>
  <w15:docId w15:val="{C23968EB-8A95-431F-B776-B06ACBC50E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85DE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E766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E76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svg"/><Relationship Id="rId3" Type="http://schemas.openxmlformats.org/officeDocument/2006/relationships/settings" Target="settings.xml"/><Relationship Id="rId7" Type="http://schemas.openxmlformats.org/officeDocument/2006/relationships/image" Target="media/image2.sv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svg"/><Relationship Id="rId5" Type="http://schemas.openxmlformats.org/officeDocument/2006/relationships/hyperlink" Target="mailto:tkalkur@uccs.edu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sv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475</Words>
  <Characters>2709</Characters>
  <Application>Microsoft Office Word</Application>
  <DocSecurity>4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 Kalkur</dc:creator>
  <cp:keywords/>
  <dc:description/>
  <cp:lastModifiedBy>Hannah Lee Mahaffey</cp:lastModifiedBy>
  <cp:revision>2</cp:revision>
  <dcterms:created xsi:type="dcterms:W3CDTF">2021-06-24T22:31:00Z</dcterms:created>
  <dcterms:modified xsi:type="dcterms:W3CDTF">2021-06-24T22:31:00Z</dcterms:modified>
</cp:coreProperties>
</file>